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EA" w:rsidRDefault="008201EA" w:rsidP="008201EA">
      <w:pPr>
        <w:spacing w:after="225" w:line="240" w:lineRule="auto"/>
        <w:ind w:hanging="709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8201EA"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E:\на отправку\на сайт\титул  полож о текущ кон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отправку\на сайт\титул  полож о текущ кон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1EA" w:rsidRDefault="008201EA" w:rsidP="008201EA">
      <w:pPr>
        <w:spacing w:after="225" w:line="240" w:lineRule="auto"/>
        <w:ind w:hanging="709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8201EA" w:rsidRDefault="008201EA" w:rsidP="008201EA">
      <w:pPr>
        <w:spacing w:after="225" w:line="240" w:lineRule="auto"/>
        <w:ind w:hanging="709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8201EA" w:rsidRDefault="008201EA" w:rsidP="008201EA">
      <w:pPr>
        <w:spacing w:after="225" w:line="240" w:lineRule="auto"/>
        <w:ind w:hanging="709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9C34C0" w:rsidRPr="009C34C0" w:rsidRDefault="008201EA" w:rsidP="008201EA">
      <w:pPr>
        <w:spacing w:after="225" w:line="240" w:lineRule="auto"/>
        <w:ind w:hanging="709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          </w:t>
      </w:r>
      <w:bookmarkStart w:id="0" w:name="_GoBack"/>
      <w:bookmarkEnd w:id="0"/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индивидуальных образовательных достижений</w:t>
      </w:r>
      <w:proofErr w:type="gramEnd"/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2. ТЕКУЩИЙ КОНТРОЛЬ УСПЕВАЕМОСТИ ОБУЧАЮЩИХСЯ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2.2. Текущий контроль успеваемости обучающихся осуществляется в целях:</w:t>
      </w:r>
    </w:p>
    <w:p w:rsidR="009C34C0" w:rsidRPr="009C34C0" w:rsidRDefault="009C34C0" w:rsidP="007219C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9C34C0" w:rsidRPr="009C34C0" w:rsidRDefault="009C34C0" w:rsidP="007219C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9C34C0" w:rsidRPr="009C34C0" w:rsidRDefault="009C34C0" w:rsidP="007219C8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предупреждения неуспеваемости.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9C34C0" w:rsidRPr="009C34C0" w:rsidRDefault="009C34C0" w:rsidP="007219C8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9C34C0" w:rsidRPr="009C34C0" w:rsidRDefault="009C34C0" w:rsidP="007219C8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9C34C0" w:rsidRPr="009C34C0" w:rsidRDefault="009C34C0" w:rsidP="007219C8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диагностики образовательных достижений обучающихся (стартовой, промежуточной, итоговой);</w:t>
      </w:r>
    </w:p>
    <w:p w:rsidR="009C34C0" w:rsidRPr="009C34C0" w:rsidRDefault="009C34C0" w:rsidP="007219C8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иных формах, предусмотренных учебным планом (индивидуальным учебным планом).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образовательных достижений</w:t>
      </w:r>
      <w:proofErr w:type="gram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r w:rsidR="003627C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.7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9C34C0" w:rsidRPr="009C34C0" w:rsidRDefault="003627C9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2.8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9C34C0" w:rsidRPr="009C34C0" w:rsidRDefault="003627C9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2.9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9C34C0" w:rsidRPr="009C34C0" w:rsidRDefault="003627C9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2.10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9C34C0" w:rsidRPr="009C34C0" w:rsidRDefault="009C34C0" w:rsidP="007219C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первый учебный день после каникул для всех обучающихся школы;</w:t>
      </w:r>
    </w:p>
    <w:p w:rsidR="009C34C0" w:rsidRPr="009C34C0" w:rsidRDefault="009C34C0" w:rsidP="007219C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</w:p>
    <w:p w:rsidR="009C34C0" w:rsidRPr="009C34C0" w:rsidRDefault="009C34C0" w:rsidP="007219C8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 первом и последнем уроках, за исключением тех уроков, которые проводятся один раз в неделю.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 допускается проведение</w:t>
      </w:r>
    </w:p>
    <w:p w:rsidR="009C34C0" w:rsidRPr="009C34C0" w:rsidRDefault="009C34C0" w:rsidP="0072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:</w:t>
      </w:r>
    </w:p>
    <w:p w:rsidR="009C34C0" w:rsidRPr="009C34C0" w:rsidRDefault="009C34C0" w:rsidP="007219C8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9C34C0" w:rsidRPr="009C34C0" w:rsidRDefault="009C34C0" w:rsidP="007219C8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lastRenderedPageBreak/>
        <w:t>более одной контрольной работы в день для одного класса.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2.15.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2.16. Обучающимся, пропустившим по уважительной причине, подтвержденной соответствующими документами, более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50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3. ПРОМЕЖУТОЧНАЯ АТТЕСТАЦИЯ ОБУЧАЮЩИХСЯ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3.1. Промежуточная аттестация – это подтверждение освоения отдельной части или всего объема учебного предмета, курса, дисциплины (модуля) образовательной программы.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3.2. Промежуточную аттестацию в ОО в 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 всех формах обучения, включая обучающихся, осваивающих образовательные программы ОО по индивидуальным учебным планам; обучающиеся, осваивающие программу в форме семейного образования (экстерны) и в форме самообразования (экстерны).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3.3. Промежуточная аттестация обучающихся проводится в формах, определенных учебным планом, в сроки, утвержденные календарным учебным графиком, и в порядке, установленном пунктом 3.5 настоящего Положения</w:t>
      </w:r>
    </w:p>
    <w:p w:rsidR="009C34C0" w:rsidRPr="009C34C0" w:rsidRDefault="009C34C0" w:rsidP="0072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3.4. Перечень учебных предметов, курсов, дисциплин (модулей), выносимых на промежуточную аттестацию, и форма проведения определяются ООП по уровням общего образования (учебным(и) планом(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ами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)).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3.5. Порядок проведения промежуточной аттестации обучающихся: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3.5.1. Промежуточная аттестация обучающихся проводится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один раз в год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в сроки, установленные календарным учебным графиком соответствующей образовательной программы.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3.5.2. В качестве результатов промежуточной аттестации по предметам учебного плана соответствующего уровня образования обучающимся могут быть зачтены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внеучебные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образовательные достижения. Зачет производится в форме учета личностных достижений или портфолио.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3.5.4. Обучающиеся, не прошедшие промежуточную аттестацию по уважительной причине, подтвержденной документально, проходят промежуточную аттестацию в дополнительные сроки, определяемые приказом руководителя ОО в течение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одной недели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с момента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непрохождения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обучающимся промежуточной аттестации.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3.6. Во исполнение пункта 3.5.4 настоящего Положения уважительными причинами признаются:</w:t>
      </w:r>
    </w:p>
    <w:p w:rsidR="009C34C0" w:rsidRPr="009C34C0" w:rsidRDefault="009C34C0" w:rsidP="007219C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болезнь обучающегося, подтвержденная соответствующей справкой медицинской организации;</w:t>
      </w:r>
    </w:p>
    <w:p w:rsidR="009C34C0" w:rsidRPr="009C34C0" w:rsidRDefault="009C34C0" w:rsidP="007219C8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трагические обстоятельства семейного характера;</w:t>
      </w:r>
    </w:p>
    <w:p w:rsidR="009C34C0" w:rsidRPr="009C34C0" w:rsidRDefault="009C34C0" w:rsidP="007219C8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участие в спортивных, интеллектуальных соревнованиях, конкурсах, олимпиадах на всероссийском и международном уровне, региональных, федеральных мероприятиях, волонтерской деятельности;</w:t>
      </w:r>
    </w:p>
    <w:p w:rsidR="009C34C0" w:rsidRPr="009C34C0" w:rsidRDefault="009C34C0" w:rsidP="007219C8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обстоятельства непреодолимой силы, определяемые в соответствии с Гражданским кодексом.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3.7. Расписание промежуточной аттестации составляется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заместителем директора по учебно-воспитательной работе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не позднее чем за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две недели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до проведения промежуточной аттестации, в соответствии со сроками, утвержденными календарным учебным графиком.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3.8. Расписание промежуточной аттестации (перечень учебных предметов, курсов, дисциплин (модулей), форма, сроки и порядок проведения) доводится до обучающихся и их родителей (законных представителей) посредством размещения на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информационном стенде в вестибюле ОО, учебном кабинете, на официальном сайте ОО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не позднее чем за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две недели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до проведения промежуточной аттестации.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3.9. Промежуточная аттестация экстернов проводится в соответствии с настоящим Положением (раздел 8).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 других ОО в качестве результатов промежуточной аттестации определяется соответствующим локальным нормативным актом ОО</w:t>
      </w:r>
    </w:p>
    <w:p w:rsidR="009C34C0" w:rsidRPr="009C34C0" w:rsidRDefault="009C34C0" w:rsidP="0072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журнал успеваемости целыми числами в соответствии с правилами математического округления.</w:t>
      </w:r>
    </w:p>
    <w:p w:rsidR="009C34C0" w:rsidRPr="009C34C0" w:rsidRDefault="003627C9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3.12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9C34C0" w:rsidRPr="009C34C0" w:rsidRDefault="003627C9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3.13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9C34C0" w:rsidRPr="009C34C0" w:rsidRDefault="003627C9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3.14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Промежуточная аттестация по курсам внеурочной деятельности определяется ее моделью, формой организации занятий и 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 порядке и на условиях, установленных основной образовательной программой.</w:t>
      </w:r>
    </w:p>
    <w:p w:rsidR="009C34C0" w:rsidRPr="009C34C0" w:rsidRDefault="003627C9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3.15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Промежуточная аттестация обучающихся осуществляется по </w:t>
      </w:r>
      <w:r w:rsidR="009C34C0"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пятибалльной 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системе оценивания. Для письменных работ, результат прохождения которых фиксируется в баллах или иных значениях, разрабатывается шкала перерасчета полученного 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:rsidR="009C34C0" w:rsidRPr="009C34C0" w:rsidRDefault="003627C9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3.16</w:t>
      </w:r>
      <w:r w:rsidR="009C34C0"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 В целях создания условий, отвечающих физиологическим особенностям учащихся при 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проведение:</w:t>
      </w:r>
    </w:p>
    <w:p w:rsidR="009C34C0" w:rsidRPr="009C34C0" w:rsidRDefault="009C34C0" w:rsidP="007219C8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9C34C0" w:rsidRPr="009C34C0" w:rsidRDefault="009C34C0" w:rsidP="007219C8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более одной контрольной работы в день для одного класса.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9C34C0" w:rsidRPr="009C34C0" w:rsidRDefault="009C34C0" w:rsidP="007219C8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9C34C0" w:rsidRPr="009C34C0" w:rsidRDefault="009C34C0" w:rsidP="007219C8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мнестических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опор: наглядных схем, шаблонов общего хода выполнения заданий);</w:t>
      </w:r>
    </w:p>
    <w:p w:rsidR="009C34C0" w:rsidRPr="009C34C0" w:rsidRDefault="009C34C0" w:rsidP="007219C8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присутствие в начале работы этапа общей организации деятельности; </w:t>
      </w:r>
    </w:p>
    <w:p w:rsidR="009C34C0" w:rsidRPr="009C34C0" w:rsidRDefault="009C34C0" w:rsidP="007219C8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адаптирование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инструкции с учетом особых образовательных потребностей и </w:t>
      </w:r>
      <w:proofErr w:type="gram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индивидуальных трудностей</w:t>
      </w:r>
      <w:proofErr w:type="gram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многозвеньевой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поэтапность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пошаговость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 выполнения задания; 3) в дополнение к письменной инструкции к заданию при необходимости она прочитывается педагогом вслух в медленном темпе с четкими смысловыми акцентами;</w:t>
      </w:r>
    </w:p>
    <w:p w:rsidR="009C34C0" w:rsidRPr="009C34C0" w:rsidRDefault="009C34C0" w:rsidP="007219C8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 xml:space="preserve">при необходимости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адаптирование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текста задания с учетом особых образовательных потребностей и </w:t>
      </w:r>
      <w:proofErr w:type="gram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индивидуальных трудностей</w:t>
      </w:r>
      <w:proofErr w:type="gram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9C34C0" w:rsidRPr="009C34C0" w:rsidRDefault="009C34C0" w:rsidP="007219C8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C34C0" w:rsidRPr="009C34C0" w:rsidRDefault="009C34C0" w:rsidP="007219C8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увеличение времени на выполнение заданий;</w:t>
      </w:r>
    </w:p>
    <w:p w:rsidR="009C34C0" w:rsidRPr="009C34C0" w:rsidRDefault="009C34C0" w:rsidP="007219C8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5. РЕЗУЛЬТАТЫ ПРОМЕЖУТОЧНОЙ АТТЕСТАЦИИ ОБУЧАЮЩИХСЯ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5.1. Результаты промежуточной аттестации оформляются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протоколом промежуточной аттестации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5.2. Сведения о результатах промежуточной аттестации доводятся до обучающихся и их родителей (законных представителей) в течение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двух дней 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момента проведения промежуточной аттестации посредством электронного журнала и электронного дневника обучающегося.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5.5. На основании положительных результатов промежуточной аттестации обучающиеся переводятся в следующий класс.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5.6. Неудовлетворительные результаты промежуточной аттестации по одному или нескольким учебным предметам, курсам, дисциплинам (модулям) и иным видам учебной деятельности, предусмотренным учебным планом, или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непрохождение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hyperlink r:id="rId6" w:anchor="/document/99/902389617/XA00M922MS/" w:history="1"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ч. 2 ст. 58 Федерального закона от 29.12.2012 № 273-ФЗ</w:t>
        </w:r>
      </w:hyperlink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«Об образовании в Российской Федерации»).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5.7. Условный перевод в следующий класс – это перевод обучающихся, не прошедших промежуточную аттестацию по уважительным причинам или имеющих академическую задолженность, с обязательной ликвидацией академической задолженности в установленные сроки.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6. ЛИКВИДАЦИЯ АКАДЕМИЧЕСКОЙ ЗАДОЛЖЕННОСТИ ОБУЧАЮЩИМИСЯ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6.</w:t>
      </w:r>
      <w:proofErr w:type="gram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1.Обучающиеся</w:t>
      </w:r>
      <w:proofErr w:type="gram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имеют право:</w:t>
      </w:r>
    </w:p>
    <w:p w:rsidR="009C34C0" w:rsidRPr="009C34C0" w:rsidRDefault="009C34C0" w:rsidP="007219C8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пройти промежуточную аттестацию по соответствующим учебным предметам, курсам, дисциплинам (модулям) не более двух раз в пределах одного года с момента образования академической задолженности, не включая время болезни обучающегося (</w:t>
      </w:r>
      <w:hyperlink r:id="rId7" w:anchor="/document/99/902389617/XA00M4O2MI/" w:history="1"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ч. 5 ст. 58 Федерального закона от 29.12.2012 № 273-ФЗ</w:t>
        </w:r>
      </w:hyperlink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«Об образовании в Российской Федерации»);</w:t>
      </w:r>
    </w:p>
    <w:p w:rsidR="009C34C0" w:rsidRPr="009C34C0" w:rsidRDefault="009C34C0" w:rsidP="007219C8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получать консультации по учебным предметам, курсам, дисциплинам (модулям);</w:t>
      </w:r>
    </w:p>
    <w:p w:rsidR="009C34C0" w:rsidRPr="009C34C0" w:rsidRDefault="009C34C0" w:rsidP="007219C8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получать информацию о работе комиссий по сдаче академических задолженностей;</w:t>
      </w:r>
    </w:p>
    <w:p w:rsidR="009C34C0" w:rsidRPr="009C34C0" w:rsidRDefault="009C34C0" w:rsidP="007219C8">
      <w:pPr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получать помощь педагога-психолога и других специалистов ОО.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6.3. ОО при организации ликвидации академической задолженности обучающимися обязана:</w:t>
      </w:r>
    </w:p>
    <w:p w:rsidR="009C34C0" w:rsidRPr="009C34C0" w:rsidRDefault="009C34C0" w:rsidP="007219C8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создать условия обучающимся для ликвидации академических задолженностей;</w:t>
      </w:r>
    </w:p>
    <w:p w:rsidR="009C34C0" w:rsidRPr="009C34C0" w:rsidRDefault="009C34C0" w:rsidP="007219C8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обеспечить контроль за своевременностью ликвидации академических задолженностей;</w:t>
      </w:r>
    </w:p>
    <w:p w:rsidR="009C34C0" w:rsidRPr="009C34C0" w:rsidRDefault="009C34C0" w:rsidP="007219C8">
      <w:pPr>
        <w:numPr>
          <w:ilvl w:val="0"/>
          <w:numId w:val="1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создать комиссию для проведения сдачи академических задолженностей (промежуточной аттестации обучающихся во второй раз).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6.4. Родители (законные представители) обучающихся обязаны:</w:t>
      </w:r>
    </w:p>
    <w:p w:rsidR="009C34C0" w:rsidRPr="009C34C0" w:rsidRDefault="009C34C0" w:rsidP="007219C8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создать условия обучающемуся для ликвидации академической задолженности;</w:t>
      </w:r>
    </w:p>
    <w:p w:rsidR="009C34C0" w:rsidRPr="009C34C0" w:rsidRDefault="009C34C0" w:rsidP="007219C8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обеспечить контроль за своевременностью ликвидации обучающимся академической задолженности;</w:t>
      </w:r>
    </w:p>
    <w:p w:rsidR="009C34C0" w:rsidRPr="009C34C0" w:rsidRDefault="009C34C0" w:rsidP="007219C8">
      <w:pPr>
        <w:numPr>
          <w:ilvl w:val="0"/>
          <w:numId w:val="1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нести ответственность за ликвидацию обучающимся академической задолженности в сроки, установленные для пересдачи.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6.5. Для проведения промежуточной аттестации во второй раз в ОО создается соответствующая комиссия:</w:t>
      </w:r>
    </w:p>
    <w:p w:rsidR="009C34C0" w:rsidRPr="009C34C0" w:rsidRDefault="009C34C0" w:rsidP="007219C8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комиссия формируется по предметному принципу;</w:t>
      </w:r>
    </w:p>
    <w:p w:rsidR="009C34C0" w:rsidRPr="009C34C0" w:rsidRDefault="009C34C0" w:rsidP="007219C8">
      <w:pPr>
        <w:numPr>
          <w:ilvl w:val="0"/>
          <w:numId w:val="1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количественный и персональный состав предметной комиссии определяется приказом руководителя ОО (или структурного подразделения (предметного методического объединения, кафедры)). В комиссию входит не менее трех человек.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6.6. Решение комиссии оформляется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протоколом промежуточной аттестации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обучающихся по учебному предмету, курсу, дисциплине (модулю).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6.7. Обучающиеся, не ликвидировавшие академическую задолженность по образовательным программам соответствующего уровня общего образования в течение года с момента ее появления, по усмотрению их родителей (законных представителей) и на основании их заявления могут быть:</w:t>
      </w:r>
    </w:p>
    <w:p w:rsidR="009C34C0" w:rsidRPr="009C34C0" w:rsidRDefault="009C34C0" w:rsidP="007219C8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оставлены на повторное обучение;</w:t>
      </w:r>
    </w:p>
    <w:p w:rsidR="009C34C0" w:rsidRPr="009C34C0" w:rsidRDefault="009C34C0" w:rsidP="007219C8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переведены на обучение по АООП в соответствии с рекомендациями психолого-медико-педагогической комиссии (ПМПК);</w:t>
      </w:r>
    </w:p>
    <w:p w:rsidR="009C34C0" w:rsidRPr="009C34C0" w:rsidRDefault="009C34C0" w:rsidP="007219C8">
      <w:pPr>
        <w:numPr>
          <w:ilvl w:val="0"/>
          <w:numId w:val="1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переведены на обучение по индивидуальному учебному плану (в пределах осваиваемой образовательной программы) в порядке, установленном положением об индивидуальном учебном плане ОО.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8. ПРОМЕЖУТОЧНАЯ И ГОСУДАРСТВЕННАЯ ИТОГОВАЯ АТТЕСТАЦИЯ</w:t>
      </w:r>
    </w:p>
    <w:p w:rsidR="009C34C0" w:rsidRPr="009C34C0" w:rsidRDefault="009C34C0" w:rsidP="0072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  <w:t>ОБУЧАЮЩИХСЯ НА ДОМУ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8.4. Государственная итоговая аттестация обучающихся, находящихся на длительном лечении, проводится в порядке, установленном </w:t>
      </w:r>
      <w:hyperlink r:id="rId8" w:anchor="/document/99/542637892/" w:tgtFrame="_self" w:history="1"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 xml:space="preserve">приказом </w:t>
        </w:r>
        <w:proofErr w:type="spellStart"/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Минпросвещения</w:t>
        </w:r>
        <w:proofErr w:type="spellEnd"/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 xml:space="preserve">, </w:t>
        </w:r>
        <w:proofErr w:type="spellStart"/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Рособрнадзора</w:t>
        </w:r>
        <w:proofErr w:type="spellEnd"/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 xml:space="preserve"> от 07.11.2018 № 189/1513</w:t>
        </w:r>
      </w:hyperlink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9" w:anchor="/document/99/542637893/" w:tgtFrame="_self" w:history="1"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 xml:space="preserve">приказом </w:t>
        </w:r>
        <w:proofErr w:type="spellStart"/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Минпросвещения</w:t>
        </w:r>
        <w:proofErr w:type="spellEnd"/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 xml:space="preserve">, </w:t>
        </w:r>
        <w:proofErr w:type="spellStart"/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Рособрнадзора</w:t>
        </w:r>
        <w:proofErr w:type="spellEnd"/>
        <w:r w:rsidRPr="009C34C0"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 xml:space="preserve"> от 07.11.2018 № 190/1512</w:t>
        </w:r>
      </w:hyperlink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9. ПРОМЕЖУТОЧНАЯ И ГОСУДАРСТВЕННАЯ ИТОГОВАЯ </w:t>
      </w:r>
    </w:p>
    <w:p w:rsidR="009C34C0" w:rsidRPr="009C34C0" w:rsidRDefault="009C34C0" w:rsidP="0072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  <w:t>АТТЕСТАЦИЯ ЭКСТЕРНОВ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9.7. До начала промежуточной аттестации экстерн может получить консультацию по вопросам, касающимся аттестации, в пределах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двух академических часов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в соответствии с графиком, утвержденным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приказом о зачислении экстерна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9.9. Результаты промежуточной аттестации экстернов фиксируются педагогическими работниками в протоколах, которые хранятся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в личном деле экстерна вместе с письменными работами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9.10. 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На основании протокола проведения промежуточной аттестации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 </w:t>
      </w: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согласно </w:t>
      </w:r>
      <w:hyperlink r:id="rId10" w:anchor="/document/118/65417/dfas9pwi24/" w:tgtFrame="_self" w:history="1">
        <w:r w:rsidRPr="009C34C0">
          <w:rPr>
            <w:rFonts w:ascii="Arial" w:eastAsia="Times New Roman" w:hAnsi="Arial" w:cs="Arial"/>
            <w:i/>
            <w:iCs/>
            <w:color w:val="0047B3"/>
            <w:sz w:val="23"/>
            <w:szCs w:val="23"/>
            <w:u w:val="single"/>
            <w:lang w:eastAsia="ru-RU"/>
          </w:rPr>
          <w:t>приложению</w:t>
        </w:r>
      </w:hyperlink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 к настоящему Положению</w:t>
      </w: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непрохождение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9C34C0" w:rsidRPr="009C34C0" w:rsidRDefault="009C34C0" w:rsidP="007219C8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9C34C0" w:rsidRPr="009C34C0" w:rsidRDefault="009C34C0" w:rsidP="007219C8">
      <w:pPr>
        <w:numPr>
          <w:ilvl w:val="0"/>
          <w:numId w:val="1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9.16. Государственная итоговая аттестация экстернов осуществляется в порядке, установленном законодательством.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10. ОСОБЕННОСТИ ТЕКУЩЕГО КОНТРОЛЯ И ПРОМЕЖУТОЧНОЙ</w:t>
      </w:r>
    </w:p>
    <w:p w:rsidR="009C34C0" w:rsidRPr="009C34C0" w:rsidRDefault="009C34C0" w:rsidP="0072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  <w:t>АТТЕСТАЦИИ ПРИ 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oнлайн</w:t>
      </w:r>
      <w:proofErr w:type="spellEnd"/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 и (или) офлайн-режиме.</w:t>
      </w:r>
    </w:p>
    <w:p w:rsidR="009C34C0" w:rsidRPr="009C34C0" w:rsidRDefault="009C34C0" w:rsidP="007219C8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10.2. В рамках текущего контроля педагогические работники вправе</w:t>
      </w:r>
    </w:p>
    <w:p w:rsidR="009C34C0" w:rsidRPr="009C34C0" w:rsidRDefault="009C34C0" w:rsidP="00721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:</w:t>
      </w:r>
    </w:p>
    <w:p w:rsidR="009C34C0" w:rsidRPr="009C34C0" w:rsidRDefault="009C34C0" w:rsidP="007219C8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проводить онлайн-опросы на информацио</w:t>
      </w:r>
      <w:r w:rsidR="003627C9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нной платформе «</w:t>
      </w:r>
      <w:proofErr w:type="spellStart"/>
      <w:r w:rsidR="003627C9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Учи.ру</w:t>
      </w:r>
      <w:proofErr w:type="spellEnd"/>
      <w:r w:rsidR="003627C9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 xml:space="preserve">», в </w:t>
      </w:r>
      <w:proofErr w:type="spellStart"/>
      <w:r w:rsidR="003627C9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Сферум</w:t>
      </w:r>
      <w:proofErr w:type="spellEnd"/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;</w:t>
      </w:r>
    </w:p>
    <w:p w:rsidR="009C34C0" w:rsidRPr="009C34C0" w:rsidRDefault="009C34C0" w:rsidP="007219C8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проводить тестирование, контрольные работы;</w:t>
      </w:r>
    </w:p>
    <w:p w:rsidR="009C34C0" w:rsidRPr="009C34C0" w:rsidRDefault="009C34C0" w:rsidP="007219C8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давать обучающимся задания в виде реферата, проекта, исследования с последующим выставлением отметки в журнал;</w:t>
      </w:r>
    </w:p>
    <w:p w:rsidR="009C34C0" w:rsidRPr="009C34C0" w:rsidRDefault="009C34C0" w:rsidP="007219C8">
      <w:pPr>
        <w:numPr>
          <w:ilvl w:val="0"/>
          <w:numId w:val="1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  <w:t>потребовать от обучающегося подтвердить свою личность посредством включения веб-камеры на компьютере или ноутбуке. В исключительных случаях обучающиеся вправе с разрешения педагога не включать веб-камеру.</w:t>
      </w: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3627C9" w:rsidRDefault="003627C9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9C34C0" w:rsidRPr="009C34C0" w:rsidRDefault="009C34C0" w:rsidP="007219C8">
      <w:pPr>
        <w:spacing w:after="22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Приложение</w:t>
      </w:r>
    </w:p>
    <w:p w:rsidR="009C34C0" w:rsidRPr="009C34C0" w:rsidRDefault="009C34C0" w:rsidP="007219C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к положению о формах, периодичности</w:t>
      </w:r>
    </w:p>
    <w:p w:rsidR="009C34C0" w:rsidRPr="009C34C0" w:rsidRDefault="009C34C0" w:rsidP="007219C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и порядке текущего контроля успеваемости</w:t>
      </w:r>
    </w:p>
    <w:p w:rsidR="009C34C0" w:rsidRPr="009C34C0" w:rsidRDefault="009C34C0" w:rsidP="007219C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и промежуточной аттестации обучающихся</w:t>
      </w:r>
    </w:p>
    <w:p w:rsidR="009C34C0" w:rsidRPr="009C34C0" w:rsidRDefault="009C34C0" w:rsidP="007219C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  <w:t>по основным общеобразовательным программам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p w:rsidR="00C25441" w:rsidRDefault="00C25441" w:rsidP="003627C9">
      <w:pPr>
        <w:spacing w:after="225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Форма справки</w:t>
      </w:r>
    </w:p>
    <w:p w:rsidR="009C34C0" w:rsidRPr="009C34C0" w:rsidRDefault="009C34C0" w:rsidP="007219C8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  <w:r w:rsidRPr="009C34C0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9C34C0" w:rsidRPr="009C34C0" w:rsidRDefault="009C34C0" w:rsidP="007219C8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46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1069"/>
        <w:gridCol w:w="1428"/>
        <w:gridCol w:w="463"/>
        <w:gridCol w:w="1474"/>
        <w:gridCol w:w="2482"/>
        <w:gridCol w:w="1172"/>
      </w:tblGrid>
      <w:tr w:rsidR="009C34C0" w:rsidRPr="009C34C0" w:rsidTr="009C34C0">
        <w:trPr>
          <w:gridAfter w:val="1"/>
          <w:wAfter w:w="665" w:type="dxa"/>
        </w:trPr>
        <w:tc>
          <w:tcPr>
            <w:tcW w:w="0" w:type="auto"/>
            <w:gridSpan w:val="6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Иванова Мария Ивановна, 05.01.2010 г.р.</w:t>
            </w:r>
          </w:p>
        </w:tc>
      </w:tr>
      <w:tr w:rsidR="009C34C0" w:rsidRPr="009C34C0" w:rsidTr="009C34C0">
        <w:trPr>
          <w:gridAfter w:val="1"/>
          <w:wAfter w:w="665" w:type="dxa"/>
        </w:trPr>
        <w:tc>
          <w:tcPr>
            <w:tcW w:w="1853" w:type="dxa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период с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19.01.2022</w:t>
            </w:r>
          </w:p>
        </w:tc>
        <w:tc>
          <w:tcPr>
            <w:tcW w:w="647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34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09.02.2022</w:t>
            </w:r>
          </w:p>
        </w:tc>
        <w:tc>
          <w:tcPr>
            <w:tcW w:w="3166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прошел(а) промежуточную</w:t>
            </w:r>
          </w:p>
        </w:tc>
      </w:tr>
      <w:tr w:rsidR="009C34C0" w:rsidRPr="009C34C0" w:rsidTr="009C34C0">
        <w:trPr>
          <w:gridAfter w:val="1"/>
          <w:wAfter w:w="665" w:type="dxa"/>
        </w:trPr>
        <w:tc>
          <w:tcPr>
            <w:tcW w:w="0" w:type="auto"/>
            <w:gridSpan w:val="2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аттестацию за </w:t>
            </w: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 четверть</w:t>
            </w:r>
          </w:p>
        </w:tc>
        <w:tc>
          <w:tcPr>
            <w:tcW w:w="283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класса по основной образовательной программе</w:t>
            </w:r>
          </w:p>
        </w:tc>
      </w:tr>
      <w:tr w:rsidR="009C34C0" w:rsidRPr="009C34C0" w:rsidTr="009C34C0">
        <w:trPr>
          <w:gridAfter w:val="1"/>
          <w:wAfter w:w="665" w:type="dxa"/>
        </w:trPr>
        <w:tc>
          <w:tcPr>
            <w:tcW w:w="0" w:type="auto"/>
            <w:gridSpan w:val="6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3627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основного</w:t>
            </w: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общего образования </w:t>
            </w:r>
            <w:r w:rsidR="003627C9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МОБУ ООШ-детский сад д.Абдуллино</w:t>
            </w:r>
          </w:p>
        </w:tc>
      </w:tr>
      <w:tr w:rsidR="009C34C0" w:rsidRPr="009C34C0" w:rsidTr="009C34C0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34C0" w:rsidRPr="009C34C0" w:rsidRDefault="009C34C0" w:rsidP="00721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Учебный предмет, курс, дисциплина (модуль)</w:t>
            </w:r>
          </w:p>
        </w:tc>
        <w:tc>
          <w:tcPr>
            <w:tcW w:w="71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9C34C0" w:rsidRPr="009C34C0" w:rsidTr="009C34C0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1.</w:t>
            </w:r>
          </w:p>
        </w:tc>
        <w:tc>
          <w:tcPr>
            <w:tcW w:w="29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71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Контрольная работа: сочинение, изложение</w:t>
            </w:r>
          </w:p>
        </w:tc>
        <w:tc>
          <w:tcPr>
            <w:tcW w:w="1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</w:tr>
      <w:tr w:rsidR="009C34C0" w:rsidRPr="009C34C0" w:rsidTr="009C34C0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2.</w:t>
            </w:r>
          </w:p>
        </w:tc>
        <w:tc>
          <w:tcPr>
            <w:tcW w:w="29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Иностранный язык</w:t>
            </w:r>
          </w:p>
        </w:tc>
        <w:tc>
          <w:tcPr>
            <w:tcW w:w="71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Контрольная работа: </w:t>
            </w:r>
            <w:proofErr w:type="spellStart"/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аудирование</w:t>
            </w:r>
            <w:proofErr w:type="spellEnd"/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 письмо, чтение</w:t>
            </w:r>
          </w:p>
        </w:tc>
        <w:tc>
          <w:tcPr>
            <w:tcW w:w="1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</w:tr>
      <w:tr w:rsidR="009C34C0" w:rsidRPr="009C34C0" w:rsidTr="009C34C0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3.</w:t>
            </w:r>
          </w:p>
        </w:tc>
        <w:tc>
          <w:tcPr>
            <w:tcW w:w="29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71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Защита проекта</w:t>
            </w:r>
          </w:p>
        </w:tc>
        <w:tc>
          <w:tcPr>
            <w:tcW w:w="1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</w:tr>
      <w:tr w:rsidR="009C34C0" w:rsidRPr="009C34C0" w:rsidTr="009C34C0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4.</w:t>
            </w:r>
          </w:p>
        </w:tc>
        <w:tc>
          <w:tcPr>
            <w:tcW w:w="29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&lt;...&gt;</w:t>
            </w:r>
          </w:p>
        </w:tc>
        <w:tc>
          <w:tcPr>
            <w:tcW w:w="71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217"/>
        <w:gridCol w:w="1516"/>
        <w:gridCol w:w="217"/>
        <w:gridCol w:w="4739"/>
      </w:tblGrid>
      <w:tr w:rsidR="009C34C0" w:rsidRPr="009C34C0" w:rsidTr="009C34C0">
        <w:tc>
          <w:tcPr>
            <w:tcW w:w="0" w:type="auto"/>
            <w:gridSpan w:val="5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отсутствует</w:t>
            </w:r>
          </w:p>
        </w:tc>
      </w:tr>
      <w:tr w:rsidR="009C34C0" w:rsidRPr="009C34C0" w:rsidTr="009C34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3627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 </w:t>
            </w:r>
            <w:r w:rsidR="003627C9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МОБУ ООШ-детский сад д.Абдуллино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3627C9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подпись</w:t>
            </w:r>
          </w:p>
        </w:tc>
        <w:tc>
          <w:tcPr>
            <w:tcW w:w="2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9C34C0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4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9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34C0" w:rsidRPr="009C34C0" w:rsidRDefault="003627C9" w:rsidP="007219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А.Р.Магасумова</w:t>
            </w:r>
            <w:proofErr w:type="spellEnd"/>
          </w:p>
        </w:tc>
      </w:tr>
    </w:tbl>
    <w:p w:rsidR="009C34C0" w:rsidRPr="009C34C0" w:rsidRDefault="009C34C0" w:rsidP="007219C8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C34C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М.П.</w:t>
      </w:r>
    </w:p>
    <w:p w:rsidR="00473A3A" w:rsidRDefault="008201EA" w:rsidP="007219C8"/>
    <w:sectPr w:rsidR="00473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121"/>
    <w:multiLevelType w:val="multilevel"/>
    <w:tmpl w:val="9260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026A8"/>
    <w:multiLevelType w:val="multilevel"/>
    <w:tmpl w:val="603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D0A15"/>
    <w:multiLevelType w:val="multilevel"/>
    <w:tmpl w:val="E66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50EEF"/>
    <w:multiLevelType w:val="multilevel"/>
    <w:tmpl w:val="21E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F11F1"/>
    <w:multiLevelType w:val="multilevel"/>
    <w:tmpl w:val="0A6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46C18"/>
    <w:multiLevelType w:val="multilevel"/>
    <w:tmpl w:val="2C4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E198B"/>
    <w:multiLevelType w:val="multilevel"/>
    <w:tmpl w:val="242A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3269B"/>
    <w:multiLevelType w:val="multilevel"/>
    <w:tmpl w:val="A33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9AC"/>
    <w:multiLevelType w:val="multilevel"/>
    <w:tmpl w:val="9D12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44DC7"/>
    <w:multiLevelType w:val="multilevel"/>
    <w:tmpl w:val="3668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86847"/>
    <w:multiLevelType w:val="multilevel"/>
    <w:tmpl w:val="6D70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325EC"/>
    <w:multiLevelType w:val="multilevel"/>
    <w:tmpl w:val="04CA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640A2"/>
    <w:multiLevelType w:val="multilevel"/>
    <w:tmpl w:val="734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807E9F"/>
    <w:multiLevelType w:val="multilevel"/>
    <w:tmpl w:val="CF00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40C6A"/>
    <w:multiLevelType w:val="multilevel"/>
    <w:tmpl w:val="C676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56943"/>
    <w:multiLevelType w:val="multilevel"/>
    <w:tmpl w:val="041A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D1BD4"/>
    <w:multiLevelType w:val="multilevel"/>
    <w:tmpl w:val="98D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351B8"/>
    <w:multiLevelType w:val="multilevel"/>
    <w:tmpl w:val="A2AC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4"/>
  </w:num>
  <w:num w:numId="8">
    <w:abstractNumId w:val="9"/>
  </w:num>
  <w:num w:numId="9">
    <w:abstractNumId w:val="7"/>
  </w:num>
  <w:num w:numId="10">
    <w:abstractNumId w:val="17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A"/>
    <w:rsid w:val="002632D8"/>
    <w:rsid w:val="003627C9"/>
    <w:rsid w:val="0051028A"/>
    <w:rsid w:val="007219C8"/>
    <w:rsid w:val="008201EA"/>
    <w:rsid w:val="009C34C0"/>
    <w:rsid w:val="00C25441"/>
    <w:rsid w:val="00CE0E0D"/>
    <w:rsid w:val="00D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7F18"/>
  <w15:docId w15:val="{B1F002F8-F59F-462E-B599-50FE4CC7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4933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24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86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2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47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03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95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4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13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610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2148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3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4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</cp:lastModifiedBy>
  <cp:revision>7</cp:revision>
  <cp:lastPrinted>2023-04-15T10:23:00Z</cp:lastPrinted>
  <dcterms:created xsi:type="dcterms:W3CDTF">2023-04-13T15:55:00Z</dcterms:created>
  <dcterms:modified xsi:type="dcterms:W3CDTF">2023-04-15T10:28:00Z</dcterms:modified>
</cp:coreProperties>
</file>